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C5" w:rsidRDefault="003833C5" w:rsidP="00552302">
      <w:pPr>
        <w:pStyle w:val="Nadpis2"/>
        <w:jc w:val="center"/>
        <w:rPr>
          <w:i w:val="0"/>
          <w:u w:val="thick"/>
        </w:rPr>
      </w:pPr>
    </w:p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A69E6" wp14:editId="32ED7BF1">
                <wp:simplePos x="0" y="0"/>
                <wp:positionH relativeFrom="column">
                  <wp:posOffset>334010</wp:posOffset>
                </wp:positionH>
                <wp:positionV relativeFrom="paragraph">
                  <wp:posOffset>-517525</wp:posOffset>
                </wp:positionV>
                <wp:extent cx="5219700" cy="899795"/>
                <wp:effectExtent l="5080" t="83185" r="80645" b="762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899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C5" w:rsidRDefault="003833C5" w:rsidP="003833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chemeClr w14:val="tx2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hadow>
                              </w:rPr>
                              <w:t>Preventivní strategie rizikového chování pro období 2015 - 2019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A69E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.3pt;margin-top:-40.75pt;width:41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u4ewIAAOwEAAAOAAAAZHJzL2Uyb0RvYy54bWysVMtu2zAQvBfoPxC8O3pATiwhchA7cS9p&#10;GyAucqZFymIrPkrSloyi/94lRadpeymK+kBT5Gp2Z2dW1zej6NGRGcuVrHF2kWLEZKMol/saf9pu&#10;ZguMrCOSkl5JVuMTs/hm+fbN9aArlqtO9ZQZBCDSVoOuceecrpLENh0TxF4ozSRctsoI4uDR7BNq&#10;yADook/yNL1MBmWoNqph1sLp3XSJlwG/bVnjPratZQ71NYbaXFhNWHd+TZbXpNobojvexDLIP1Qh&#10;CJeQ9AXqjjiCDob/ASV4Y5RVrbtolEhU2/KGBQ7AJkt/Y/PUEc0CF2iO1S9tsv8PtvlwfDSIU9AO&#10;I0kESPQMHb01DuW+OYO2FcQ8aYhy40qNPtATtfpBNV8skmrdEblnt8aooWOEQnEeKh4HCtuTBtxw&#10;umWju6ccdMg8fPIKf0pmfabd8F5ReIUcnArZxtYInxUahqAEUPL0oh4gogYO53lWXqVw1cDdoiyv&#10;ynlIQarz29pY944pgfymxgbcEdDJ8cE6Xw2pziE+GQDDedxNan4rs7xIV3k521wurmbFppjPIOli&#10;lmblqrxMi7K423z3oFlRdZxSJh+4ZGdnZcXfKRc9PnkieAsNNS7n+Xzqveo53fC+97VZs9+te4OO&#10;xFs8/CJt+zrMqIOkwe1epPu4d4T30z75teLQDGjA+T80IqjlBZqkcuNujBbZKXoC3QYYpBrbrwdi&#10;GHjgINYKigLhW6NE9JV/9nX7Tm/HZ2J0lMNBusf+PEhBEx+3p9GXhH4GINHDfAJXNPdUI9MYHPWb&#10;UENv9C04aMODuN5qU53RdzBSgV4cfz+zr59D1M+P1PIHAAAA//8DAFBLAwQUAAYACAAAACEAo+Ck&#10;WN0AAAAJAQAADwAAAGRycy9kb3ducmV2LnhtbEyPTU+EMBCG7yb+h2ZMvO22EEGCDJuNH4kHL654&#10;79IKRDoltLuw/97xpMeZefLO81a71Y3ibOcweEJItgqEpdabgTqE5uNlU4AIUZPRoyeLcLEBdvX1&#10;VaVL4xd6t+dD7ASHUCg1Qh/jVEoZ2t46HbZ+ssS3Lz87HXmcO2lmvXC4G2WqVC6dHog/9Hqyj71t&#10;vw8nhxCj2SeX5tmF18/17WnpVZvpBvH2Zt0/gIh2jX8w/OqzOtTsdPQnMkGMCFmaM4mwKZIMBAPF&#10;/R1vjgi5SkHWlfzfoP4BAAD//wMAUEsBAi0AFAAGAAgAAAAhALaDOJL+AAAA4QEAABMAAAAAAAAA&#10;AAAAAAAAAAAAAFtDb250ZW50X1R5cGVzXS54bWxQSwECLQAUAAYACAAAACEAOP0h/9YAAACUAQAA&#10;CwAAAAAAAAAAAAAAAAAvAQAAX3JlbHMvLnJlbHNQSwECLQAUAAYACAAAACEAQ9ZruHsCAADsBAAA&#10;DgAAAAAAAAAAAAAAAAAuAgAAZHJzL2Uyb0RvYy54bWxQSwECLQAUAAYACAAAACEAo+CkWN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3833C5" w:rsidRDefault="003833C5" w:rsidP="003833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  <w14:shadow w14:blurRad="0" w14:dist="107823" w14:dir="18900000" w14:sx="100000" w14:sy="100000" w14:kx="0" w14:ky="0" w14:algn="ctr">
                            <w14:schemeClr w14:val="tx2">
                              <w14:alpha w14:val="50000"/>
                              <w14:lumMod w14:val="40000"/>
                              <w14:lumOff w14:val="60000"/>
                            </w14:schemeClr>
                          </w14:shadow>
                        </w:rPr>
                        <w:t>Preventivní strategie rizikového chování pro období 2015 - 2019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>
      <w:r w:rsidRPr="00F50057">
        <w:rPr>
          <w:noProof/>
        </w:rPr>
        <w:drawing>
          <wp:anchor distT="0" distB="0" distL="114300" distR="114300" simplePos="0" relativeHeight="251661312" behindDoc="1" locked="0" layoutInCell="1" allowOverlap="1" wp14:anchorId="78C4004C" wp14:editId="124C619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998800" cy="2192400"/>
            <wp:effectExtent l="0" t="0" r="0" b="0"/>
            <wp:wrapTight wrapText="bothSides">
              <wp:wrapPolygon edited="0">
                <wp:start x="0" y="0"/>
                <wp:lineTo x="0" y="21400"/>
                <wp:lineTo x="21408" y="21400"/>
                <wp:lineTo x="21408" y="0"/>
                <wp:lineTo x="0" y="0"/>
              </wp:wrapPolygon>
            </wp:wrapTight>
            <wp:docPr id="3" name="Obrázek 3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/>
    <w:p w:rsidR="003833C5" w:rsidRDefault="003833C5" w:rsidP="003833C5">
      <w:r>
        <w:t xml:space="preserve">Č. j. </w:t>
      </w:r>
      <w:r w:rsidR="007834CC">
        <w:t>414/2015/Ř</w:t>
      </w:r>
    </w:p>
    <w:p w:rsidR="003833C5" w:rsidRDefault="003833C5" w:rsidP="003833C5"/>
    <w:p w:rsidR="003833C5" w:rsidRDefault="003833C5" w:rsidP="003833C5"/>
    <w:p w:rsidR="003833C5" w:rsidRDefault="003833C5" w:rsidP="003833C5"/>
    <w:p w:rsidR="006E3A58" w:rsidRDefault="006E3A58" w:rsidP="00552302">
      <w:pPr>
        <w:pStyle w:val="Nadpis2"/>
        <w:jc w:val="center"/>
        <w:rPr>
          <w:i w:val="0"/>
          <w:u w:val="thick"/>
        </w:rPr>
      </w:pPr>
      <w:r>
        <w:rPr>
          <w:i w:val="0"/>
          <w:u w:val="thick"/>
        </w:rPr>
        <w:lastRenderedPageBreak/>
        <w:t>Dětský domov Dolní Čermná</w:t>
      </w:r>
    </w:p>
    <w:p w:rsidR="006E3A58" w:rsidRPr="00552302" w:rsidRDefault="006E3A58" w:rsidP="00552302">
      <w:pPr>
        <w:pStyle w:val="Nadpis2"/>
        <w:jc w:val="center"/>
        <w:rPr>
          <w:i w:val="0"/>
          <w:u w:val="thick"/>
        </w:rPr>
      </w:pPr>
      <w:r w:rsidRPr="00552302">
        <w:rPr>
          <w:i w:val="0"/>
          <w:u w:val="thick"/>
        </w:rPr>
        <w:t>PREVENTIVNÍ STRATEGIE RIZIKOVÉHO CHOVÁNÍ</w:t>
      </w:r>
    </w:p>
    <w:p w:rsidR="006E3A58" w:rsidRPr="00552302" w:rsidRDefault="006E3A58" w:rsidP="00552302">
      <w:pPr>
        <w:pStyle w:val="Nadpis2"/>
        <w:jc w:val="center"/>
        <w:rPr>
          <w:i w:val="0"/>
          <w:u w:val="thick"/>
        </w:rPr>
      </w:pPr>
      <w:r w:rsidRPr="00552302">
        <w:rPr>
          <w:i w:val="0"/>
          <w:u w:val="thick"/>
        </w:rPr>
        <w:t>PRO OBDOBÍ    2015 – 2019</w:t>
      </w:r>
    </w:p>
    <w:p w:rsidR="006E3A58" w:rsidRPr="00552302" w:rsidRDefault="006E3A58" w:rsidP="00737B72">
      <w:pPr>
        <w:ind w:left="360"/>
        <w:jc w:val="center"/>
        <w:rPr>
          <w:b/>
          <w:sz w:val="32"/>
          <w:szCs w:val="32"/>
          <w:u w:val="thick"/>
        </w:rPr>
      </w:pPr>
    </w:p>
    <w:p w:rsidR="003833C5" w:rsidRDefault="003833C5" w:rsidP="00737B72">
      <w:pPr>
        <w:ind w:left="360"/>
        <w:jc w:val="both"/>
        <w:rPr>
          <w:b/>
          <w:sz w:val="32"/>
          <w:szCs w:val="32"/>
          <w:u w:val="single"/>
        </w:rPr>
      </w:pPr>
    </w:p>
    <w:p w:rsidR="006E3A58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Dětský domov pokládá tuto strategii za</w:t>
      </w:r>
      <w:r w:rsidRPr="00C370DB">
        <w:rPr>
          <w:rFonts w:ascii="Times New Roman" w:hAnsi="Times New Roman" w:cs="Times New Roman"/>
        </w:rPr>
        <w:t xml:space="preserve"> základní nástroj prevence. Jde o komplexní systémový prvek v realizaci preventivních aktivit, kde se sleduje účinnost, průběh, měří se efektivita jednotlivých aktivit. Pro dětský domov je závazný a podléhá kontrole České školní inspekce. </w:t>
      </w:r>
    </w:p>
    <w:p w:rsidR="006E3A58" w:rsidRPr="00C370DB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preventivní strategie je vypracována na základě  platných dokumentů vydaných MŠMT : </w:t>
      </w:r>
    </w:p>
    <w:p w:rsidR="006E3A58" w:rsidRPr="001E54A5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1E54A5">
        <w:rPr>
          <w:rStyle w:val="Siln"/>
          <w:rFonts w:ascii="Times New Roman" w:hAnsi="Times New Roman"/>
          <w:b w:val="0"/>
          <w:bCs/>
          <w:color w:val="333333"/>
        </w:rPr>
        <w:t>Metodické doporučení k primární prevenci rizikového chování u dětí a mládeže</w:t>
      </w:r>
      <w:r w:rsidRPr="001E54A5">
        <w:rPr>
          <w:rFonts w:ascii="Times New Roman" w:hAnsi="Times New Roman" w:cs="Times New Roman"/>
          <w:b/>
          <w:color w:val="333333"/>
        </w:rPr>
        <w:t xml:space="preserve"> č.j.: 21291/2010 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t>Metodický pokyn MŠMT k řešení šikanování na školách  22294/2013</w:t>
      </w:r>
      <w:r w:rsidRPr="001E54A5">
        <w:rPr>
          <w:color w:val="000000"/>
        </w:rPr>
        <w:t xml:space="preserve"> </w:t>
      </w:r>
      <w:r>
        <w:rPr>
          <w:color w:val="000000"/>
        </w:rPr>
        <w:t>Národní strategie primární prevence rizikového chování dětí a mládeže na období 2013-2018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>Národní strategie protidrogové politiky na období  2010-2018</w:t>
      </w:r>
    </w:p>
    <w:p w:rsidR="006E3A58" w:rsidRDefault="006E3A58" w:rsidP="00552302">
      <w:pPr>
        <w:spacing w:line="276" w:lineRule="auto"/>
        <w:ind w:left="360" w:right="-288"/>
        <w:jc w:val="both"/>
        <w:rPr>
          <w:color w:val="000000"/>
        </w:rPr>
      </w:pPr>
      <w:r>
        <w:rPr>
          <w:color w:val="000000"/>
        </w:rPr>
        <w:t>Strategie prevence kriminality na léta 2012 – 2015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Zákon č. 561/2004 Sb., o předškolním, základním, středním, vyšším odborném a jiném vzdělávání (školský zákon), ve znění pozdějších předpisů 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Zákon č. 109/2002 Sb., o výkonu ústavní výchovy nebo ochranné výchovy ve školských zařízeních a o preventivně výchovné péči ve školských zařízeních a o změně dalších zákonů 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Zákon č. 359/199 Sb. O sociálně právní ochraně dětí</w:t>
      </w:r>
    </w:p>
    <w:p w:rsidR="006E3A58" w:rsidRPr="00852477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Zákon č. 563/2004 Sb., o pedagogických pracovnících a o změně některých zákonů 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Zákon č. 106/2011, kterým se mění zákon 167/1998 Sb. o návykových látkách a o změně některých dalších zákonů, v platném znění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Zákon č. 379/ 2005 Sb. novelizován zákonem 305/2009  o opatřeních k ochraně před škodami působenými tabákovými výrobky, alkoholem a jinými návykovými látkami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>Zákon č. 135/2006 na ochranu před domácím násilím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>Zákon č.218/ 2003 o odpovědnosti mládeže za protiprávní činy – zákon o soudnictví ve věcech mládeže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>Trestní zákoník 40/2009 Sb.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>Občanský zákoník 2014</w:t>
      </w:r>
    </w:p>
    <w:p w:rsidR="006E3A58" w:rsidRPr="00852477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ab/>
        <w:t xml:space="preserve">Novela 116/2011 – vyhlášky  </w:t>
      </w:r>
      <w:r w:rsidRPr="00852477">
        <w:rPr>
          <w:color w:val="000000"/>
        </w:rPr>
        <w:t xml:space="preserve">72/2005 Sb., o poskytování poradenských služeb ve školách a školských poradenských zařízeních </w:t>
      </w:r>
    </w:p>
    <w:p w:rsidR="006E3A58" w:rsidRPr="00852477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Vyhláška č. 48/2005 Sb., o základním vzdělávání a některých náležitostech plnění povinné školní docházky, ve znění pozdějších předpisů </w:t>
      </w:r>
      <w:r>
        <w:rPr>
          <w:color w:val="000000"/>
        </w:rPr>
        <w:t>/ novelizovaná 256/2012 Sb.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Vyhláška č. </w:t>
      </w:r>
      <w:r>
        <w:rPr>
          <w:color w:val="000000"/>
        </w:rPr>
        <w:t xml:space="preserve">279/ 2012 novelizuje vyhlášku </w:t>
      </w:r>
      <w:r w:rsidRPr="00852477">
        <w:rPr>
          <w:color w:val="000000"/>
        </w:rPr>
        <w:t xml:space="preserve">74/2005 Sb., o zájmovém vzdělávání 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t xml:space="preserve">Vyhláška č.15/2005 Sb., kterou se stanoví náležitosti dlouhodobých záměrů, výročních zpráv a vlastního hodnocení školy </w:t>
      </w:r>
    </w:p>
    <w:p w:rsidR="006E3A58" w:rsidRPr="00852477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Novela 147/2011 vyhlášky 73/2005 Sb. o vzdělávání dětí, žáků a studentů se speciálními potřebami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852477">
        <w:rPr>
          <w:color w:val="000000"/>
        </w:rPr>
        <w:lastRenderedPageBreak/>
        <w:t>Vyhláška č. 458/2005 Sb., kterou se upravují podrobnosti o organizaci výchovně vzdělávací péče ve střediscích výchovné péče</w:t>
      </w:r>
    </w:p>
    <w:p w:rsidR="006E3A58" w:rsidRPr="00852477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852477">
        <w:rPr>
          <w:color w:val="000000"/>
        </w:rPr>
        <w:t xml:space="preserve"> </w:t>
      </w:r>
      <w:r>
        <w:rPr>
          <w:color w:val="000000"/>
        </w:rPr>
        <w:tab/>
        <w:t>Novela 244/2011 v</w:t>
      </w:r>
      <w:r w:rsidRPr="00852477">
        <w:rPr>
          <w:color w:val="000000"/>
        </w:rPr>
        <w:t>yhlášk</w:t>
      </w:r>
      <w:r>
        <w:rPr>
          <w:color w:val="000000"/>
        </w:rPr>
        <w:t>y</w:t>
      </w:r>
      <w:r w:rsidRPr="00852477">
        <w:rPr>
          <w:color w:val="000000"/>
        </w:rPr>
        <w:t xml:space="preserve"> 438/2006 Sb., kterou se upravují podrobnosti výkonu ústavní výchovy a ochranné výchovy ve školských zařízeních</w:t>
      </w:r>
    </w:p>
    <w:p w:rsidR="006E3A58" w:rsidRDefault="006E3A58" w:rsidP="00552302">
      <w:pPr>
        <w:spacing w:line="276" w:lineRule="auto"/>
        <w:ind w:left="360"/>
        <w:jc w:val="both"/>
      </w:pPr>
      <w:r>
        <w:tab/>
        <w:t>Vyhláška 48/2005 Sb. o základním vzdělávání a některých náležitostech plnění školní docházky.</w:t>
      </w:r>
    </w:p>
    <w:p w:rsidR="006E3A58" w:rsidRDefault="006E3A58" w:rsidP="00552302">
      <w:pPr>
        <w:spacing w:line="276" w:lineRule="auto"/>
        <w:ind w:left="360"/>
        <w:jc w:val="both"/>
      </w:pPr>
    </w:p>
    <w:p w:rsidR="006E3A58" w:rsidRPr="00737B72" w:rsidRDefault="006E3A58" w:rsidP="00552302">
      <w:pPr>
        <w:pStyle w:val="Nadpis3"/>
        <w:numPr>
          <w:ilvl w:val="0"/>
          <w:numId w:val="15"/>
        </w:numPr>
      </w:pPr>
      <w:r w:rsidRPr="00737B72">
        <w:t>Základní údaje</w:t>
      </w:r>
    </w:p>
    <w:p w:rsidR="006E3A58" w:rsidRDefault="006E3A58" w:rsidP="00552302">
      <w:pPr>
        <w:pStyle w:val="Normlnweb"/>
        <w:spacing w:line="276" w:lineRule="auto"/>
      </w:pPr>
      <w:r w:rsidRPr="00204710">
        <w:rPr>
          <w:b/>
          <w:bCs/>
        </w:rPr>
        <w:t>Dětský domov Dolní Čermná</w:t>
      </w:r>
      <w:r w:rsidRPr="00204710">
        <w:rPr>
          <w:b/>
          <w:bCs/>
        </w:rPr>
        <w:br/>
        <w:t>Dolní Čermná 74</w:t>
      </w:r>
      <w:r w:rsidRPr="00204710">
        <w:rPr>
          <w:b/>
          <w:bCs/>
        </w:rPr>
        <w:br/>
        <w:t>561 53 Dolní Čermná</w:t>
      </w:r>
      <w:r w:rsidRPr="00204710">
        <w:rPr>
          <w:b/>
        </w:rPr>
        <w:br/>
        <w:t>IČO 708 577 17</w:t>
      </w:r>
      <w:r w:rsidRPr="00204710">
        <w:rPr>
          <w:b/>
        </w:rPr>
        <w:br/>
      </w:r>
      <w:r>
        <w:t>B.ú. 214 454 737 / 0600</w:t>
      </w:r>
      <w:r>
        <w:br/>
      </w:r>
      <w:r>
        <w:br/>
        <w:t xml:space="preserve">web: </w:t>
      </w:r>
      <w:hyperlink r:id="rId6" w:tgtFrame="_blank" w:history="1">
        <w:r>
          <w:rPr>
            <w:rStyle w:val="Hypertextovodkaz"/>
          </w:rPr>
          <w:t>www.dddolnicermna.com</w:t>
        </w:r>
      </w:hyperlink>
    </w:p>
    <w:p w:rsidR="006E3A58" w:rsidRDefault="006E3A58" w:rsidP="000F7158">
      <w:pPr>
        <w:pStyle w:val="Nadpis3"/>
        <w:numPr>
          <w:ilvl w:val="0"/>
          <w:numId w:val="15"/>
        </w:numPr>
      </w:pPr>
      <w:r w:rsidRPr="00737B72">
        <w:t>Charakteristika zařízení</w:t>
      </w:r>
    </w:p>
    <w:p w:rsidR="006E3A58" w:rsidRDefault="006E3A58" w:rsidP="00E92374">
      <w:pPr>
        <w:spacing w:line="276" w:lineRule="auto"/>
        <w:jc w:val="both"/>
      </w:pPr>
      <w:r>
        <w:t xml:space="preserve">Dětský domov najdeme v městyse Dolní Čermná a v blízké vesnici Horní Čermná. Zařízení tvoří 2 budovy, které jsou vzdálené </w:t>
      </w:r>
      <w:smartTag w:uri="urn:schemas-microsoft-com:office:smarttags" w:element="metricconverter">
        <w:smartTagPr>
          <w:attr w:name="ProductID" w:val="3 km"/>
        </w:smartTagPr>
        <w:r>
          <w:t>3 km</w:t>
        </w:r>
      </w:smartTag>
      <w:r>
        <w:t>. V obou budovách je 6 rodinných skupin. V každé rodinné skupině pracují dva denní vychovatelé a jeden asistent pedagoga, který zajišťuje noční provoz. Dále na každé budově je vedoucí vychovatelka a sociální pracovnice. Pracuje zde i psycholog, který je k dispozici jak dětem, tak dospělým. Provozní personál tvoří jen nezbytně nutné pozice. Celé zařízení řídí ředitelka.</w:t>
      </w:r>
    </w:p>
    <w:p w:rsidR="006E3A58" w:rsidRPr="00E92374" w:rsidRDefault="006E3A58" w:rsidP="00E92374">
      <w:pPr>
        <w:spacing w:line="276" w:lineRule="auto"/>
        <w:jc w:val="both"/>
      </w:pPr>
      <w:r>
        <w:t>Nespornou výhodou je vybudování samostatných bytů pro učně a studenty, kteří se připravují na osamostatnění. Mají možnost si zkusit samostatné bydlení. Od března 2015 máme v rámci transformace v užívání byt v Lanškrouně, kde žijí 2 sestry, které studují na VŠ a SŠ.</w:t>
      </w:r>
    </w:p>
    <w:p w:rsidR="006E3A58" w:rsidRPr="00AD58A0" w:rsidRDefault="006E3A58" w:rsidP="00E92374">
      <w:pPr>
        <w:pStyle w:val="Nadpis3"/>
        <w:spacing w:line="276" w:lineRule="auto"/>
      </w:pPr>
      <w:r>
        <w:t xml:space="preserve">3. </w:t>
      </w:r>
      <w:r w:rsidRPr="007F564F">
        <w:t xml:space="preserve"> </w:t>
      </w:r>
      <w:r w:rsidRPr="009C57B6">
        <w:t>Současný stav problematiky</w:t>
      </w:r>
    </w:p>
    <w:p w:rsidR="006E3A58" w:rsidRDefault="006E3A58" w:rsidP="00640F18">
      <w:pPr>
        <w:spacing w:line="276" w:lineRule="auto"/>
        <w:jc w:val="both"/>
      </w:pPr>
      <w:r>
        <w:t xml:space="preserve"> Nárůst různých sociálně patologických jevů a rizikového chování mezi mládeží a dětmi</w:t>
      </w:r>
    </w:p>
    <w:p w:rsidR="006E3A58" w:rsidRDefault="006E3A58" w:rsidP="00640F18">
      <w:pPr>
        <w:spacing w:line="276" w:lineRule="auto"/>
        <w:jc w:val="both"/>
      </w:pPr>
      <w:r>
        <w:t xml:space="preserve"> školního věku  se stává celospolečenským problémem. Děti a mládež patří k nejohroženější skupině. Proto je důležité zahájit primární prevenci co nejdříve, poskytnout klientům co nejvíce informací o problematice rizikového chování (přiměřeně věku), naslouchat jejich problémům a otevřeně s nimi o jejich problémech hovořit. Získat si důvěru klientů, aby se nebáli svěřit se pedagogickým pracovníkům. </w:t>
      </w:r>
    </w:p>
    <w:p w:rsidR="006E3A58" w:rsidRDefault="006E3A58" w:rsidP="00640F18">
      <w:pPr>
        <w:spacing w:line="276" w:lineRule="auto"/>
        <w:jc w:val="both"/>
      </w:pPr>
      <w:r>
        <w:t>V současné době je největším problémem rizikového chování kouření, které sledujeme u stále mladších dětí. Tento návyk děti přinášejí z původního sociálního prostředí – tedy z rodin, a je to problém kolektivního soužití. (kdo se cítí ve společnosti dospělý = ten kouří). Problémy se zneužíváním alkoholu, nebo jiných návykových látek jsou ojedinělé, i když se v poslední  době také navyšují.</w:t>
      </w:r>
    </w:p>
    <w:p w:rsidR="006E3A58" w:rsidRPr="00257186" w:rsidRDefault="006E3A58" w:rsidP="00640F1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7186">
        <w:rPr>
          <w:rFonts w:ascii="Times New Roman" w:hAnsi="Times New Roman" w:cs="Times New Roman"/>
        </w:rPr>
        <w:t xml:space="preserve">Stálým problémem jsou také krádeže </w:t>
      </w:r>
      <w:r>
        <w:rPr>
          <w:rFonts w:ascii="Times New Roman" w:hAnsi="Times New Roman" w:cs="Times New Roman"/>
        </w:rPr>
        <w:t xml:space="preserve">mezi dětmi </w:t>
      </w:r>
      <w:r w:rsidRPr="00257186">
        <w:rPr>
          <w:rFonts w:ascii="Times New Roman" w:hAnsi="Times New Roman" w:cs="Times New Roman"/>
        </w:rPr>
        <w:t>přímo ve vých</w:t>
      </w:r>
      <w:r>
        <w:rPr>
          <w:rFonts w:ascii="Times New Roman" w:hAnsi="Times New Roman" w:cs="Times New Roman"/>
        </w:rPr>
        <w:t xml:space="preserve">ovném zařízení. </w:t>
      </w:r>
      <w:r w:rsidRPr="00257186">
        <w:rPr>
          <w:rFonts w:ascii="Times New Roman" w:hAnsi="Times New Roman" w:cs="Times New Roman"/>
        </w:rPr>
        <w:t>K dalším problémům řadíme opožděné návraty z osobních vycházek, vulgární mluv</w:t>
      </w:r>
      <w:r>
        <w:rPr>
          <w:rFonts w:ascii="Times New Roman" w:hAnsi="Times New Roman" w:cs="Times New Roman"/>
        </w:rPr>
        <w:t xml:space="preserve">u mezi dětmi </w:t>
      </w:r>
      <w:r>
        <w:rPr>
          <w:rFonts w:ascii="Times New Roman" w:hAnsi="Times New Roman" w:cs="Times New Roman"/>
        </w:rPr>
        <w:lastRenderedPageBreak/>
        <w:t>a </w:t>
      </w:r>
      <w:r w:rsidRPr="00257186">
        <w:rPr>
          <w:rFonts w:ascii="Times New Roman" w:hAnsi="Times New Roman" w:cs="Times New Roman"/>
        </w:rPr>
        <w:t>narůstající agresivit</w:t>
      </w:r>
      <w:r>
        <w:rPr>
          <w:rFonts w:ascii="Times New Roman" w:hAnsi="Times New Roman" w:cs="Times New Roman"/>
        </w:rPr>
        <w:t>u</w:t>
      </w:r>
      <w:r w:rsidRPr="00257186">
        <w:rPr>
          <w:rFonts w:ascii="Times New Roman" w:hAnsi="Times New Roman" w:cs="Times New Roman"/>
        </w:rPr>
        <w:t xml:space="preserve"> dětí. </w:t>
      </w:r>
      <w:r>
        <w:rPr>
          <w:rFonts w:ascii="Times New Roman" w:hAnsi="Times New Roman" w:cs="Times New Roman"/>
        </w:rPr>
        <w:t>Nešvarem vyskytujícím se stále častěji je nadužívání tabletů a mobilů.</w:t>
      </w:r>
    </w:p>
    <w:p w:rsidR="006E3A58" w:rsidRPr="003C493A" w:rsidRDefault="006E3A58" w:rsidP="00552302">
      <w:pPr>
        <w:pStyle w:val="Nadpis3"/>
      </w:pPr>
      <w:r>
        <w:rPr>
          <w:sz w:val="23"/>
          <w:szCs w:val="23"/>
        </w:rPr>
        <w:t xml:space="preserve">    </w:t>
      </w:r>
      <w:r w:rsidRPr="003C493A">
        <w:t xml:space="preserve">4. </w:t>
      </w:r>
      <w:r>
        <w:t xml:space="preserve"> </w:t>
      </w:r>
      <w:r w:rsidRPr="003C493A">
        <w:t>Vymezení základních pojmů prevence</w:t>
      </w:r>
    </w:p>
    <w:p w:rsidR="006E3A58" w:rsidRDefault="006E3A58" w:rsidP="00552302">
      <w:pPr>
        <w:pStyle w:val="perex"/>
        <w:spacing w:line="276" w:lineRule="auto"/>
        <w:ind w:left="360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DD3826">
        <w:rPr>
          <w:bCs/>
          <w:i/>
        </w:rPr>
        <w:t>Primární prevence</w:t>
      </w:r>
      <w:r w:rsidRPr="003C493A">
        <w:rPr>
          <w:b/>
          <w:bCs/>
        </w:rPr>
        <w:t xml:space="preserve"> </w:t>
      </w:r>
      <w:r w:rsidRPr="003C493A">
        <w:t>je výchovné působení s cílem předejít problémům a</w:t>
      </w:r>
      <w:r>
        <w:t xml:space="preserve"> </w:t>
      </w:r>
      <w:r w:rsidRPr="003C493A">
        <w:t>následkům spojeným s</w:t>
      </w:r>
      <w:r>
        <w:t xml:space="preserve"> </w:t>
      </w:r>
      <w:r w:rsidRPr="003C493A">
        <w:t>rizikovými projevy</w:t>
      </w:r>
      <w:r>
        <w:t xml:space="preserve"> </w:t>
      </w:r>
      <w:r w:rsidRPr="003C493A">
        <w:t>chování, případně minimalizovat jejich dopad a zamezit jejich</w:t>
      </w:r>
      <w:r>
        <w:t xml:space="preserve"> r</w:t>
      </w:r>
      <w:r w:rsidRPr="003C493A">
        <w:t>ozšíření.</w:t>
      </w:r>
      <w:r>
        <w:t xml:space="preserve"> </w:t>
      </w:r>
    </w:p>
    <w:p w:rsidR="006E3A58" w:rsidRPr="00552302" w:rsidRDefault="006E3A58" w:rsidP="00552302">
      <w:pPr>
        <w:pStyle w:val="perex"/>
        <w:spacing w:line="276" w:lineRule="auto"/>
        <w:ind w:left="360"/>
        <w:jc w:val="both"/>
      </w:pPr>
      <w:r w:rsidRPr="003C493A">
        <w:t xml:space="preserve"> </w:t>
      </w:r>
      <w:r w:rsidRPr="00DD3826">
        <w:rPr>
          <w:b/>
          <w:bCs/>
          <w:i/>
        </w:rPr>
        <w:t xml:space="preserve">Rozdělení primární prevence </w:t>
      </w:r>
    </w:p>
    <w:p w:rsidR="006E3A58" w:rsidRDefault="006E3A58" w:rsidP="00552302">
      <w:pPr>
        <w:pStyle w:val="Normlnweb"/>
        <w:spacing w:line="276" w:lineRule="auto"/>
        <w:jc w:val="both"/>
      </w:pPr>
      <w:r>
        <w:t xml:space="preserve">Prevenci členíme na prevenci primární, sekundární a terciální. Podstatou </w:t>
      </w:r>
      <w:r w:rsidRPr="00C40681">
        <w:rPr>
          <w:bCs/>
          <w:i/>
        </w:rPr>
        <w:t>primární prevence</w:t>
      </w:r>
      <w:r>
        <w:t xml:space="preserve"> je předcházení vzniku rizikového chování u osob, u kterých se ještě rizikové chování nevyskytlo. Např. předcházení užití návykových látek u osob, které dosud nejsou s drogou v kontaktu. </w:t>
      </w:r>
      <w:r w:rsidRPr="00C40681">
        <w:rPr>
          <w:i/>
        </w:rPr>
        <w:t xml:space="preserve">U </w:t>
      </w:r>
      <w:r w:rsidRPr="00C40681">
        <w:rPr>
          <w:bCs/>
          <w:i/>
        </w:rPr>
        <w:t>sekundární prevence</w:t>
      </w:r>
      <w:r>
        <w:t xml:space="preserve"> se jedná o předcházení vzniku, rozvoji a přetrvávání rizikového chování u osob, které jsou rizikovým chováním ohroženi. Např. předcházení vzniku a rozvoji závislosti u osob, které již drogu užívají. Cílem </w:t>
      </w:r>
      <w:r w:rsidRPr="00C40681">
        <w:rPr>
          <w:bCs/>
          <w:i/>
        </w:rPr>
        <w:t>terciální prevence</w:t>
      </w:r>
      <w:r>
        <w:t xml:space="preserve"> je předcházení zdravotním nebo sociálním potížím v důsledku rizikového chování. </w:t>
      </w:r>
    </w:p>
    <w:p w:rsidR="006E3A58" w:rsidRPr="00DD3826" w:rsidRDefault="006E3A58" w:rsidP="00552302">
      <w:pPr>
        <w:pStyle w:val="Normlnweb"/>
        <w:spacing w:line="276" w:lineRule="auto"/>
        <w:jc w:val="both"/>
        <w:rPr>
          <w:i/>
        </w:rPr>
      </w:pPr>
      <w:r>
        <w:t xml:space="preserve">      </w:t>
      </w:r>
      <w:r>
        <w:rPr>
          <w:i/>
        </w:rPr>
        <w:t>Další dělení prevence :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rPr>
          <w:i/>
        </w:rPr>
        <w:t>Specifická primární prevence</w:t>
      </w:r>
      <w:r w:rsidRPr="006F07C2">
        <w:t xml:space="preserve"> – aktivity a programy, které jsou zaměřeny specificky na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 xml:space="preserve">předcházení a omezování výskytu jednotlivých forem rizikového chování žáků. 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>Jedná se o:</w:t>
      </w:r>
    </w:p>
    <w:p w:rsidR="006E3A58" w:rsidRPr="006F07C2" w:rsidRDefault="006E3A58" w:rsidP="0055230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6F07C2">
        <w:t>všeobecnou prevenci, která je zaměřena na širší populaci, aniž by byl dříve zjišťován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>rozsah problému nebo rizika,</w:t>
      </w:r>
    </w:p>
    <w:p w:rsidR="006E3A58" w:rsidRPr="006F07C2" w:rsidRDefault="006E3A58" w:rsidP="0055230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 w:rsidRPr="006F07C2">
        <w:t>selektivní prevenci, která je zaměřena na žáky, u nichž lze předpokládat zvýšenou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>hrozbu rizikového chování,</w:t>
      </w:r>
    </w:p>
    <w:p w:rsidR="006E3A58" w:rsidRPr="006F07C2" w:rsidRDefault="006E3A58" w:rsidP="0055230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 w:rsidRPr="006F07C2">
        <w:t>indikovanou prevenci, která je zaměřena na jednotlivce a skupiny, u nichž byl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>zaznamenán vyšší výskyt rizikových faktorů v oblasti chování, problematických vztahů</w:t>
      </w: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>v rodině, ve škole nebo s vrstevníky.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 w:rsidRPr="006F07C2">
        <w:t xml:space="preserve"> </w:t>
      </w:r>
      <w:r w:rsidRPr="006F07C2">
        <w:rPr>
          <w:i/>
        </w:rPr>
        <w:t>Nespecifická primární prevence</w:t>
      </w:r>
      <w:r w:rsidRPr="006F07C2">
        <w:t xml:space="preserve"> – veškeré aktivity po</w:t>
      </w:r>
      <w:r>
        <w:t xml:space="preserve">dporující zdravý životní styl </w:t>
      </w:r>
      <w:r w:rsidRPr="00C26246">
        <w:t>a</w:t>
      </w:r>
      <w:r>
        <w:t> </w:t>
      </w:r>
      <w:r w:rsidRPr="00C26246">
        <w:t>osvojování</w:t>
      </w:r>
      <w:r>
        <w:t xml:space="preserve"> </w:t>
      </w:r>
      <w:r w:rsidRPr="006F07C2">
        <w:t>pozitivního sociálního chování prostředn</w:t>
      </w:r>
      <w:r>
        <w:t>ictvím smysluplného využívání a </w:t>
      </w:r>
      <w:r w:rsidRPr="006F07C2">
        <w:t>organizace volného času,</w:t>
      </w:r>
      <w:r>
        <w:t xml:space="preserve"> </w:t>
      </w:r>
      <w:r w:rsidRPr="006F07C2">
        <w:t>například zájmové, sportovní a volnočasové aktivity a jiné programy, které vedou k</w:t>
      </w:r>
      <w:r>
        <w:t> </w:t>
      </w:r>
      <w:r w:rsidRPr="006F07C2">
        <w:t>dodržování</w:t>
      </w:r>
      <w:r>
        <w:t xml:space="preserve"> ur</w:t>
      </w:r>
      <w:r>
        <w:rPr>
          <w:rFonts w:ascii="TimesNewRoman" w:hAnsi="TimesNewRoman" w:cs="TimesNewRoman"/>
        </w:rPr>
        <w:t>č</w:t>
      </w:r>
      <w:r>
        <w:t xml:space="preserve">itých </w:t>
      </w:r>
      <w:r w:rsidRPr="006F07C2">
        <w:t>společenských pravidel</w:t>
      </w:r>
      <w:r>
        <w:t>, zdravého rozvoje osobnosti, k odpov</w:t>
      </w:r>
      <w:r>
        <w:rPr>
          <w:rFonts w:ascii="TimesNewRoman" w:hAnsi="TimesNewRoman" w:cs="TimesNewRoman"/>
        </w:rPr>
        <w:t>ě</w:t>
      </w:r>
      <w:r>
        <w:t>dnosti za sebe a své jednání.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E3A58" w:rsidRDefault="006E3A58" w:rsidP="00552302">
      <w:pPr>
        <w:pStyle w:val="Nadpis3"/>
      </w:pPr>
      <w:bookmarkStart w:id="0" w:name="_Toc350694117"/>
      <w:r>
        <w:t xml:space="preserve">5.  </w:t>
      </w:r>
      <w:r w:rsidRPr="00257186">
        <w:t>Formy rizikového chování</w:t>
      </w:r>
      <w:bookmarkEnd w:id="0"/>
    </w:p>
    <w:p w:rsidR="006E3A58" w:rsidRPr="00662E08" w:rsidRDefault="006E3A58" w:rsidP="00552302">
      <w:pPr>
        <w:spacing w:line="276" w:lineRule="auto"/>
        <w:jc w:val="both"/>
      </w:pPr>
      <w:r w:rsidRPr="00662E08">
        <w:t xml:space="preserve">Primární prevence rizikového chování u </w:t>
      </w:r>
      <w:r w:rsidR="003833C5">
        <w:t>dětí</w:t>
      </w:r>
      <w:r w:rsidRPr="00662E08">
        <w:t xml:space="preserve"> v  působnosti </w:t>
      </w:r>
      <w:r w:rsidRPr="00662E08">
        <w:rPr>
          <w:color w:val="000000"/>
        </w:rPr>
        <w:t>MŠMT</w:t>
      </w:r>
      <w:r w:rsidRPr="00662E08">
        <w:t xml:space="preserve"> se zaměřuje prioritně na předcházení rozvoje rizik, které směřují zejména k ná</w:t>
      </w:r>
      <w:r>
        <w:t>sledujícím rizikovým projevům v </w:t>
      </w:r>
      <w:r w:rsidRPr="00662E08">
        <w:t xml:space="preserve">chování dětí a mládeže: 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</w:rPr>
      </w:pPr>
      <w:r w:rsidRPr="00662E08">
        <w:rPr>
          <w:rFonts w:ascii="Times New Roman" w:hAnsi="Times New Roman"/>
          <w:b/>
          <w:i/>
        </w:rPr>
        <w:t>Interpersonální agresivní chování</w:t>
      </w:r>
      <w:r w:rsidRPr="00662E08">
        <w:rPr>
          <w:rFonts w:ascii="Times New Roman" w:hAnsi="Times New Roman"/>
        </w:rPr>
        <w:t xml:space="preserve"> - agrese, šikana, kyberšikana a další rizikové formy komunikace prostřednictvím multimedií, násilí, intolerance, antisemitismus, extremismus, rasismus a xenofobie, homofobie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</w:rPr>
      </w:pPr>
      <w:r w:rsidRPr="00662E08">
        <w:rPr>
          <w:rFonts w:ascii="Times New Roman" w:hAnsi="Times New Roman"/>
          <w:b/>
          <w:i/>
        </w:rPr>
        <w:lastRenderedPageBreak/>
        <w:t>Delikventní chování</w:t>
      </w:r>
      <w:r w:rsidRPr="00662E08">
        <w:rPr>
          <w:rFonts w:ascii="Times New Roman" w:hAnsi="Times New Roman"/>
        </w:rPr>
        <w:t xml:space="preserve"> ve vztahu k hmotným statkům – vandalismus, krádeže, sprejerství</w:t>
      </w:r>
      <w:r>
        <w:rPr>
          <w:rFonts w:ascii="Times New Roman" w:hAnsi="Times New Roman"/>
        </w:rPr>
        <w:t xml:space="preserve"> a další trestné činy a přečiny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</w:rPr>
      </w:pPr>
      <w:r w:rsidRPr="00662E08">
        <w:rPr>
          <w:rFonts w:ascii="Times New Roman" w:hAnsi="Times New Roman"/>
          <w:b/>
          <w:i/>
        </w:rPr>
        <w:t xml:space="preserve">Záškoláctví </w:t>
      </w:r>
      <w:r w:rsidRPr="00662E08">
        <w:rPr>
          <w:rFonts w:ascii="Times New Roman" w:hAnsi="Times New Roman"/>
        </w:rPr>
        <w:t>a neplnění školních povinností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</w:rPr>
      </w:pPr>
      <w:r w:rsidRPr="00662E08">
        <w:rPr>
          <w:rFonts w:ascii="Times New Roman" w:hAnsi="Times New Roman"/>
          <w:b/>
          <w:i/>
        </w:rPr>
        <w:t>Závislostní chování</w:t>
      </w:r>
      <w:r w:rsidRPr="00662E08">
        <w:rPr>
          <w:rFonts w:ascii="Times New Roman" w:hAnsi="Times New Roman"/>
        </w:rPr>
        <w:t xml:space="preserve"> - užívání všech návykových látek, netolismus, gambling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Rizikové sportovní aktivity, prevence úrazů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  <w:b/>
          <w:i/>
        </w:rPr>
      </w:pPr>
      <w:r w:rsidRPr="00662E08">
        <w:rPr>
          <w:rFonts w:ascii="Times New Roman" w:hAnsi="Times New Roman"/>
          <w:b/>
          <w:i/>
        </w:rPr>
        <w:t>Rizikové chování v dopravě, prevence úrazů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  <w:b/>
          <w:i/>
        </w:rPr>
      </w:pPr>
      <w:r w:rsidRPr="00662E08">
        <w:rPr>
          <w:rFonts w:ascii="Times New Roman" w:hAnsi="Times New Roman"/>
          <w:b/>
          <w:i/>
        </w:rPr>
        <w:t>Spektrum poruch příjmu potravy</w:t>
      </w:r>
    </w:p>
    <w:p w:rsidR="006E3A58" w:rsidRPr="00662E0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  <w:b/>
          <w:i/>
        </w:rPr>
      </w:pPr>
      <w:r w:rsidRPr="00662E08">
        <w:rPr>
          <w:rFonts w:ascii="Times New Roman" w:hAnsi="Times New Roman"/>
          <w:b/>
          <w:i/>
        </w:rPr>
        <w:t>Negativní působení sekt</w:t>
      </w:r>
    </w:p>
    <w:p w:rsidR="006E3A58" w:rsidRDefault="006E3A58" w:rsidP="00552302">
      <w:pPr>
        <w:pStyle w:val="Seznamsodrkami"/>
        <w:numPr>
          <w:ilvl w:val="0"/>
          <w:numId w:val="7"/>
        </w:numPr>
        <w:spacing w:before="0" w:line="276" w:lineRule="auto"/>
        <w:ind w:left="36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Sexuální rizikové chování</w:t>
      </w:r>
    </w:p>
    <w:p w:rsidR="006E3A58" w:rsidRDefault="006E3A58" w:rsidP="00552302">
      <w:pPr>
        <w:pStyle w:val="Seznamsodrkami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/>
          <w:b/>
          <w:i/>
        </w:rPr>
      </w:pPr>
    </w:p>
    <w:p w:rsidR="006E3A58" w:rsidRDefault="006E3A58" w:rsidP="00552302">
      <w:pPr>
        <w:pStyle w:val="Seznamsodrkami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/>
          <w:b/>
          <w:i/>
        </w:rPr>
      </w:pPr>
    </w:p>
    <w:p w:rsidR="006E3A58" w:rsidRPr="00552302" w:rsidRDefault="006E3A58" w:rsidP="00552302">
      <w:pPr>
        <w:pStyle w:val="Nadpis3"/>
      </w:pPr>
      <w:r w:rsidRPr="00552302">
        <w:rPr>
          <w:rStyle w:val="Siln"/>
          <w:rFonts w:cs="Arial"/>
          <w:b/>
        </w:rPr>
        <w:t>6.  Základní cíle strategie</w:t>
      </w:r>
      <w:r w:rsidRPr="00552302">
        <w:t xml:space="preserve"> </w:t>
      </w:r>
      <w:r>
        <w:t>prevence pro DD Dolní Čermná</w:t>
      </w:r>
    </w:p>
    <w:p w:rsidR="006E3A58" w:rsidRDefault="006E3A58" w:rsidP="0055230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7C1DAC">
        <w:rPr>
          <w:rFonts w:ascii="Times New Roman" w:hAnsi="Times New Roman" w:cs="Times New Roman"/>
          <w:bCs/>
        </w:rPr>
        <w:t xml:space="preserve">Cílem prevence je zabránit vzniku </w:t>
      </w:r>
      <w:r>
        <w:rPr>
          <w:rFonts w:ascii="Times New Roman" w:hAnsi="Times New Roman" w:cs="Times New Roman"/>
          <w:bCs/>
        </w:rPr>
        <w:t xml:space="preserve">a šíření rizikového chování. Dále pak zvýšení odolnosti dětí a mládeže vůči těmto negativním jevům. Důležitým faktorem je také snížení rizik a vlivů, které narušují zdravý osobnostní a sociální vývoj dětí a mládeže. </w:t>
      </w:r>
    </w:p>
    <w:p w:rsidR="006E3A58" w:rsidRDefault="006E3A58" w:rsidP="00552302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E3A58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</w:p>
    <w:p w:rsidR="006E3A58" w:rsidRPr="006F07C2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6F07C2">
        <w:rPr>
          <w:rFonts w:ascii="Times New Roman" w:hAnsi="Times New Roman" w:cs="Times New Roman"/>
          <w:b/>
          <w:bCs/>
          <w:i/>
        </w:rPr>
        <w:t>Dlouhodobý strategický cíl</w:t>
      </w:r>
    </w:p>
    <w:p w:rsidR="006E3A58" w:rsidRDefault="006E3A58" w:rsidP="00552302">
      <w:pPr>
        <w:pStyle w:val="Default"/>
        <w:spacing w:line="276" w:lineRule="auto"/>
        <w:ind w:left="360"/>
        <w:jc w:val="both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Snaha o harmonický rozvoj osobnosti dítěte během jeho pobytu v dětském domově. Dosáhnout u dětí osvojení si pozitivního sociálního chování, přizpůsobení se životu v odlišné sociální komunitě – dětském domově. Podporovat u dětí a mládeže samostatnost, sebedůvěru a sebejistotu. Učit je hodnotně a smysluplně využít volný čas. Bojovat proti nudě, protože ta je označována za spouštěč abnormálního chování.</w:t>
      </w:r>
    </w:p>
    <w:p w:rsidR="006E3A58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</w:p>
    <w:p w:rsidR="006E3A58" w:rsidRPr="006F07C2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6F07C2">
        <w:rPr>
          <w:rFonts w:ascii="Times New Roman" w:hAnsi="Times New Roman" w:cs="Times New Roman"/>
          <w:b/>
          <w:bCs/>
          <w:i/>
        </w:rPr>
        <w:t>Dlouhodobé cíle</w:t>
      </w:r>
    </w:p>
    <w:p w:rsidR="006E3A58" w:rsidRPr="006F07C2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6E3A58" w:rsidRDefault="006E3A58" w:rsidP="00D23956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94419">
        <w:rPr>
          <w:rFonts w:ascii="Times New Roman" w:hAnsi="Times New Roman" w:cs="Times New Roman"/>
          <w:bCs/>
        </w:rPr>
        <w:t>Výchova ke zdravému životnímu stylu</w:t>
      </w:r>
      <w:r>
        <w:rPr>
          <w:rFonts w:ascii="Times New Roman" w:hAnsi="Times New Roman" w:cs="Times New Roman"/>
          <w:bCs/>
        </w:rPr>
        <w:t>, k ochraně zdraví</w:t>
      </w:r>
      <w:r w:rsidR="003833C5">
        <w:rPr>
          <w:rFonts w:ascii="Times New Roman" w:hAnsi="Times New Roman" w:cs="Times New Roman"/>
          <w:bCs/>
        </w:rPr>
        <w:t>, z</w:t>
      </w:r>
      <w:r>
        <w:rPr>
          <w:rFonts w:ascii="Times New Roman" w:hAnsi="Times New Roman" w:cs="Times New Roman"/>
          <w:bCs/>
        </w:rPr>
        <w:t>nalost zásad 1.</w:t>
      </w:r>
      <w:r w:rsidR="003833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pomoci</w:t>
      </w:r>
    </w:p>
    <w:p w:rsidR="006E3A58" w:rsidRDefault="006E3A58" w:rsidP="00D23956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Rozvoj a podpora sociálních kompetencí</w:t>
      </w:r>
    </w:p>
    <w:p w:rsidR="006E3A58" w:rsidRPr="00E61A7A" w:rsidRDefault="006E3A58" w:rsidP="00D23956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61A7A">
        <w:rPr>
          <w:rFonts w:ascii="Times New Roman" w:hAnsi="Times New Roman" w:cs="Times New Roman"/>
        </w:rPr>
        <w:t>Příprava dětí</w:t>
      </w:r>
      <w:r>
        <w:rPr>
          <w:rFonts w:ascii="Times New Roman" w:hAnsi="Times New Roman" w:cs="Times New Roman"/>
        </w:rPr>
        <w:t>, zejména zletilců</w:t>
      </w:r>
      <w:r w:rsidRPr="00E61A7A">
        <w:rPr>
          <w:rFonts w:ascii="Times New Roman" w:hAnsi="Times New Roman" w:cs="Times New Roman"/>
        </w:rPr>
        <w:t xml:space="preserve"> na samostatný život po ukonče</w:t>
      </w:r>
      <w:r>
        <w:rPr>
          <w:rFonts w:ascii="Times New Roman" w:hAnsi="Times New Roman" w:cs="Times New Roman"/>
        </w:rPr>
        <w:t xml:space="preserve">ní ústavní výchovy </w:t>
      </w:r>
      <w:r w:rsidRPr="00E61A7A">
        <w:rPr>
          <w:rFonts w:ascii="Times New Roman" w:hAnsi="Times New Roman" w:cs="Times New Roman"/>
        </w:rPr>
        <w:t xml:space="preserve">pomoc v procesu osamostatňování </w:t>
      </w:r>
    </w:p>
    <w:p w:rsidR="006E3A58" w:rsidRPr="00E61A7A" w:rsidRDefault="006E3A58" w:rsidP="00552302">
      <w:pPr>
        <w:pStyle w:val="Default"/>
        <w:numPr>
          <w:ilvl w:val="0"/>
          <w:numId w:val="9"/>
        </w:numPr>
        <w:spacing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M</w:t>
      </w:r>
      <w:r w:rsidRPr="00E61A7A">
        <w:rPr>
          <w:rFonts w:ascii="Times New Roman" w:hAnsi="Times New Roman" w:cs="Times New Roman"/>
        </w:rPr>
        <w:t>inimalizovat negativní vzorce chování dětí při příchodu do DD z rodiny</w:t>
      </w:r>
    </w:p>
    <w:p w:rsidR="006E3A58" w:rsidRDefault="006E3A58" w:rsidP="0055230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 w:firstLine="0"/>
        <w:jc w:val="both"/>
        <w:rPr>
          <w:b/>
          <w:bCs/>
          <w:sz w:val="23"/>
          <w:szCs w:val="23"/>
        </w:rPr>
      </w:pPr>
      <w:r w:rsidRPr="00B94419">
        <w:rPr>
          <w:bCs/>
          <w:sz w:val="23"/>
          <w:szCs w:val="23"/>
        </w:rPr>
        <w:t>Práce s </w:t>
      </w:r>
      <w:r>
        <w:rPr>
          <w:bCs/>
          <w:sz w:val="23"/>
          <w:szCs w:val="23"/>
        </w:rPr>
        <w:t>dětmi</w:t>
      </w:r>
      <w:r>
        <w:rPr>
          <w:b/>
          <w:bCs/>
          <w:sz w:val="23"/>
          <w:szCs w:val="23"/>
        </w:rPr>
        <w:t xml:space="preserve"> - </w:t>
      </w:r>
      <w:r>
        <w:t>jít za rámec pouhého p</w:t>
      </w:r>
      <w:r>
        <w:rPr>
          <w:rFonts w:ascii="TimesNewRoman" w:hAnsi="TimesNewRoman" w:cs="TimesNewRoman"/>
        </w:rPr>
        <w:t>ř</w:t>
      </w:r>
      <w:r>
        <w:t>edávání informací, ovliv</w:t>
      </w:r>
      <w:r>
        <w:rPr>
          <w:rFonts w:ascii="TimesNewRoman" w:hAnsi="TimesNewRoman" w:cs="TimesNewRoman"/>
        </w:rPr>
        <w:t>ň</w:t>
      </w:r>
      <w:r>
        <w:t>ovat postoje    a chování žák</w:t>
      </w:r>
      <w:r>
        <w:rPr>
          <w:rFonts w:ascii="TimesNewRoman" w:hAnsi="TimesNewRoman" w:cs="TimesNewRoman"/>
        </w:rPr>
        <w:t>ů</w:t>
      </w:r>
      <w:r>
        <w:t>, vytvá</w:t>
      </w:r>
      <w:r>
        <w:rPr>
          <w:rFonts w:ascii="TimesNewRoman" w:hAnsi="TimesNewRoman" w:cs="TimesNewRoman"/>
        </w:rPr>
        <w:t>ř</w:t>
      </w:r>
      <w:r>
        <w:t>et osobní kladné vzory</w:t>
      </w:r>
    </w:p>
    <w:p w:rsidR="006E3A58" w:rsidRDefault="006E3A58" w:rsidP="0055230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t xml:space="preserve">Dodržování stanovených pravidel (vnitřního </w:t>
      </w:r>
      <w:r>
        <w:rPr>
          <w:rFonts w:ascii="TimesNewRoman" w:hAnsi="TimesNewRoman" w:cs="TimesNewRoman"/>
        </w:rPr>
        <w:t>ř</w:t>
      </w:r>
      <w:r>
        <w:t xml:space="preserve">ádu a zásad slušného chování) </w:t>
      </w:r>
    </w:p>
    <w:p w:rsidR="006E3A58" w:rsidRDefault="006E3A58" w:rsidP="0055230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rPr>
          <w:rFonts w:cs="Symbol"/>
        </w:rPr>
        <w:t>Vé</w:t>
      </w:r>
      <w:r>
        <w:t>st děti k vzájemné pomoci a ohleduplnosti, snížit výskyt násilí mezi nimi</w:t>
      </w:r>
    </w:p>
    <w:p w:rsidR="006E3A58" w:rsidRDefault="006E3A58" w:rsidP="0055230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t>Zajišťovat DVPP zaměstnanců v oblasti prevence( předávat materiály, informace)</w:t>
      </w:r>
    </w:p>
    <w:p w:rsidR="006E3A58" w:rsidRDefault="006E3A58" w:rsidP="0055230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t xml:space="preserve">Spolupracovat s psychologem při řešení krizových situací </w:t>
      </w:r>
    </w:p>
    <w:p w:rsidR="006E3A58" w:rsidRDefault="006E3A58" w:rsidP="003809D3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</w:rPr>
      </w:pPr>
    </w:p>
    <w:p w:rsidR="006E3A58" w:rsidRPr="006F07C2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/>
        </w:rPr>
      </w:pPr>
      <w:r w:rsidRPr="006F07C2">
        <w:rPr>
          <w:b/>
          <w:bCs/>
          <w:i/>
        </w:rPr>
        <w:t>Střednědobé cíle vyplývající z dlouhodobých cílů</w:t>
      </w:r>
    </w:p>
    <w:p w:rsidR="006E3A58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:rsidR="006E3A58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  <w:rPr>
          <w:bCs/>
        </w:rPr>
      </w:pPr>
      <w:r>
        <w:rPr>
          <w:bCs/>
        </w:rPr>
        <w:t xml:space="preserve">Vést děti k budování postojů k odmítání rizikového chování </w:t>
      </w:r>
    </w:p>
    <w:p w:rsidR="006E3A58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  <w:rPr>
          <w:bCs/>
        </w:rPr>
      </w:pPr>
      <w:r>
        <w:rPr>
          <w:bCs/>
        </w:rPr>
        <w:lastRenderedPageBreak/>
        <w:t xml:space="preserve">Umožnit </w:t>
      </w:r>
      <w:r w:rsidR="003833C5">
        <w:rPr>
          <w:bCs/>
        </w:rPr>
        <w:t>dětem</w:t>
      </w:r>
      <w:r>
        <w:rPr>
          <w:bCs/>
        </w:rPr>
        <w:t xml:space="preserve"> získávat informace - </w:t>
      </w:r>
      <w:r w:rsidRPr="002B7300">
        <w:t>učit děti takové znalosti a dovednosti, které budou dobře uplatnitelné v životě</w:t>
      </w:r>
    </w:p>
    <w:p w:rsidR="006E3A58" w:rsidRPr="00D90167" w:rsidRDefault="006E3A58" w:rsidP="00552302">
      <w:pPr>
        <w:pStyle w:val="Default"/>
        <w:numPr>
          <w:ilvl w:val="0"/>
          <w:numId w:val="11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Vést děti </w:t>
      </w:r>
      <w:r w:rsidRPr="00D90167">
        <w:rPr>
          <w:rFonts w:ascii="Times New Roman" w:hAnsi="Times New Roman" w:cs="Times New Roman"/>
        </w:rPr>
        <w:t xml:space="preserve">k vzájemné pomoci a ohleduplnosti </w:t>
      </w:r>
    </w:p>
    <w:p w:rsidR="006E3A58" w:rsidRPr="00D23956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  <w:rPr>
          <w:bCs/>
        </w:rPr>
      </w:pPr>
      <w:r>
        <w:t>V</w:t>
      </w:r>
      <w:r w:rsidRPr="002B7300">
        <w:t>ést je k sociální a právní odpovědnosti za sebe a svá j</w:t>
      </w:r>
      <w:r>
        <w:t>ednání</w:t>
      </w:r>
    </w:p>
    <w:p w:rsidR="006E3A58" w:rsidRDefault="006E3A58" w:rsidP="00C2624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 w:rsidRPr="00D475C9">
        <w:t xml:space="preserve">Naučit </w:t>
      </w:r>
      <w:r w:rsidR="003833C5">
        <w:t>děti</w:t>
      </w:r>
      <w:r w:rsidRPr="00D475C9">
        <w:t xml:space="preserve"> rozpoznat rizikové chování a krizové situace, umět vhodně reagovat</w:t>
      </w:r>
    </w:p>
    <w:p w:rsidR="006E3A58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t>Umožnit vzdělání pedagogům v oblasti prevence rizikového chování</w:t>
      </w:r>
    </w:p>
    <w:p w:rsidR="006E3A58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>
        <w:t xml:space="preserve">Rozvíjet u dětí právní povědomí </w:t>
      </w:r>
    </w:p>
    <w:p w:rsidR="006E3A58" w:rsidRPr="00D475C9" w:rsidRDefault="006E3A58" w:rsidP="005523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 w:firstLine="0"/>
        <w:jc w:val="both"/>
      </w:pPr>
      <w:r w:rsidRPr="00D475C9">
        <w:t>Klást důraz na specifickou i nespecifickou prevenci, vybírat efektivní programy</w:t>
      </w:r>
    </w:p>
    <w:p w:rsidR="006E3A58" w:rsidRPr="00D475C9" w:rsidRDefault="006E3A58" w:rsidP="00552302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          </w:t>
      </w:r>
      <w:r w:rsidRPr="00D475C9">
        <w:t>primární prevence</w:t>
      </w:r>
    </w:p>
    <w:p w:rsidR="006E3A58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E3A58" w:rsidRPr="006F07C2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6F07C2">
        <w:rPr>
          <w:rFonts w:ascii="Times New Roman" w:hAnsi="Times New Roman" w:cs="Times New Roman"/>
          <w:b/>
          <w:i/>
        </w:rPr>
        <w:t>Krátkodobé cíle</w:t>
      </w:r>
    </w:p>
    <w:p w:rsidR="006E3A58" w:rsidRPr="006F07C2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i/>
        </w:rPr>
      </w:pPr>
    </w:p>
    <w:p w:rsidR="006E3A58" w:rsidRDefault="006E3A58" w:rsidP="00552302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D90167">
        <w:rPr>
          <w:rFonts w:ascii="Times New Roman" w:hAnsi="Times New Roman" w:cs="Times New Roman"/>
        </w:rPr>
        <w:t>Naplňování Minimálního preventivního programu na daný rok</w:t>
      </w:r>
    </w:p>
    <w:p w:rsidR="006E3A58" w:rsidRPr="00D90167" w:rsidRDefault="006E3A58" w:rsidP="00552302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Začlenit primární prevenci do Individuálních výchovných plánů dětí, Programů rozvoje dítěte</w:t>
      </w:r>
    </w:p>
    <w:p w:rsidR="006E3A58" w:rsidRPr="00D90167" w:rsidRDefault="006E3A58" w:rsidP="00552302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90167">
        <w:rPr>
          <w:rFonts w:ascii="Times New Roman" w:hAnsi="Times New Roman" w:cs="Times New Roman"/>
        </w:rPr>
        <w:t>polupracovat na projekt</w:t>
      </w:r>
      <w:r>
        <w:rPr>
          <w:rFonts w:ascii="Times New Roman" w:hAnsi="Times New Roman" w:cs="Times New Roman"/>
        </w:rPr>
        <w:t xml:space="preserve">ech pro mládež odcházející z DD a </w:t>
      </w:r>
      <w:r w:rsidRPr="00D90167">
        <w:rPr>
          <w:rFonts w:ascii="Times New Roman" w:hAnsi="Times New Roman" w:cs="Times New Roman"/>
        </w:rPr>
        <w:t>přip</w:t>
      </w:r>
      <w:r>
        <w:rPr>
          <w:rFonts w:ascii="Times New Roman" w:hAnsi="Times New Roman" w:cs="Times New Roman"/>
        </w:rPr>
        <w:t>ravující se na samostatný život – Don Bosco,</w:t>
      </w:r>
      <w:r w:rsidR="003833C5">
        <w:rPr>
          <w:rFonts w:ascii="Times New Roman" w:hAnsi="Times New Roman" w:cs="Times New Roman"/>
        </w:rPr>
        <w:t xml:space="preserve"> Pestalozzi,</w:t>
      </w:r>
      <w:r>
        <w:rPr>
          <w:rFonts w:ascii="Times New Roman" w:hAnsi="Times New Roman" w:cs="Times New Roman"/>
        </w:rPr>
        <w:t>…</w:t>
      </w:r>
    </w:p>
    <w:p w:rsidR="006E3A58" w:rsidRPr="00D90167" w:rsidRDefault="006E3A58" w:rsidP="00552302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D90167">
        <w:rPr>
          <w:rFonts w:ascii="Times New Roman" w:hAnsi="Times New Roman" w:cs="Times New Roman"/>
        </w:rPr>
        <w:t>Umožnit dětem vhodné využití volného času</w:t>
      </w:r>
      <w:r>
        <w:rPr>
          <w:rFonts w:ascii="Times New Roman" w:hAnsi="Times New Roman" w:cs="Times New Roman"/>
        </w:rPr>
        <w:t>, využívat nabídky činností RC KUK,spolků,…</w:t>
      </w:r>
    </w:p>
    <w:p w:rsidR="006E3A58" w:rsidRPr="00D90167" w:rsidRDefault="006E3A58" w:rsidP="00552302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Využívat nabídky zážitkových a poučných programů v rámci primární </w:t>
      </w:r>
      <w:r w:rsidRPr="00D90167">
        <w:rPr>
          <w:rFonts w:ascii="Times New Roman" w:hAnsi="Times New Roman" w:cs="Times New Roman"/>
        </w:rPr>
        <w:t>prevence, spolupracovat s externími odborníky</w:t>
      </w:r>
      <w:r>
        <w:rPr>
          <w:rFonts w:ascii="Times New Roman" w:hAnsi="Times New Roman" w:cs="Times New Roman"/>
        </w:rPr>
        <w:t>- PPP UO, ČČK UO</w:t>
      </w:r>
    </w:p>
    <w:p w:rsidR="006E3A58" w:rsidRDefault="006E3A58" w:rsidP="003809D3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D90167">
        <w:rPr>
          <w:rFonts w:ascii="Times New Roman" w:hAnsi="Times New Roman" w:cs="Times New Roman"/>
        </w:rPr>
        <w:t>Mapov</w:t>
      </w:r>
      <w:r>
        <w:rPr>
          <w:rFonts w:ascii="Times New Roman" w:hAnsi="Times New Roman" w:cs="Times New Roman"/>
        </w:rPr>
        <w:t>at skutečné</w:t>
      </w:r>
      <w:r w:rsidRPr="00D90167">
        <w:rPr>
          <w:rFonts w:ascii="Times New Roman" w:hAnsi="Times New Roman" w:cs="Times New Roman"/>
        </w:rPr>
        <w:t xml:space="preserve"> potřeb</w:t>
      </w:r>
      <w:r>
        <w:rPr>
          <w:rFonts w:ascii="Times New Roman" w:hAnsi="Times New Roman" w:cs="Times New Roman"/>
        </w:rPr>
        <w:t>y</w:t>
      </w:r>
      <w:r w:rsidRPr="00D90167">
        <w:rPr>
          <w:rFonts w:ascii="Times New Roman" w:hAnsi="Times New Roman" w:cs="Times New Roman"/>
        </w:rPr>
        <w:t xml:space="preserve"> primární prevence dle situace</w:t>
      </w:r>
    </w:p>
    <w:p w:rsidR="006E3A58" w:rsidRPr="003809D3" w:rsidRDefault="006E3A58" w:rsidP="003809D3">
      <w:pPr>
        <w:pStyle w:val="Default"/>
        <w:numPr>
          <w:ilvl w:val="0"/>
          <w:numId w:val="12"/>
        </w:numPr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3809D3">
        <w:rPr>
          <w:rFonts w:ascii="Times New Roman" w:hAnsi="Times New Roman" w:cs="Times New Roman"/>
        </w:rPr>
        <w:t>Oceňovat pozitivní projevy</w:t>
      </w:r>
      <w:r>
        <w:rPr>
          <w:rFonts w:ascii="Times New Roman" w:hAnsi="Times New Roman" w:cs="Times New Roman"/>
        </w:rPr>
        <w:t xml:space="preserve"> aktivity</w:t>
      </w:r>
      <w:r w:rsidRPr="003809D3">
        <w:rPr>
          <w:rFonts w:ascii="Times New Roman" w:hAnsi="Times New Roman" w:cs="Times New Roman"/>
        </w:rPr>
        <w:t xml:space="preserve"> dětí v různých oborech, oblastech</w:t>
      </w:r>
      <w:r>
        <w:rPr>
          <w:rFonts w:ascii="Times New Roman" w:hAnsi="Times New Roman" w:cs="Times New Roman"/>
        </w:rPr>
        <w:t xml:space="preserve">, </w:t>
      </w:r>
    </w:p>
    <w:p w:rsidR="006E3A58" w:rsidRDefault="006E3A58" w:rsidP="0055230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E3A58" w:rsidRDefault="006E3A58" w:rsidP="00552302">
      <w:pPr>
        <w:pStyle w:val="Nadpis3"/>
      </w:pPr>
      <w:r>
        <w:t>7.  Vymezení cílové skupiny</w:t>
      </w: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Dlouhodobá strategie je zaměřena na všechny klienty dětského domova předškolního, školního i učňovského věku ale i na zletilé klienty, kterým za rizikové chování a porušení vnitřního řádu může být ukončen dobrovolný pobyt v dětském domově. Zvláště je strategie zaměřena na klienty se specifickými poruchami chování. </w:t>
      </w: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E3A58" w:rsidRDefault="006E3A58" w:rsidP="00E9237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Vypracovali: </w:t>
      </w:r>
      <w:r>
        <w:rPr>
          <w:rFonts w:ascii="Times New Roman" w:hAnsi="Times New Roman" w:cs="Times New Roman"/>
        </w:rPr>
        <w:tab/>
      </w:r>
      <w:r w:rsidR="003833C5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>Marta Švehlová                                 Schválil:</w:t>
      </w:r>
      <w:r w:rsidR="003833C5">
        <w:rPr>
          <w:rFonts w:ascii="Times New Roman" w:hAnsi="Times New Roman" w:cs="Times New Roman"/>
        </w:rPr>
        <w:t xml:space="preserve"> Mgr. Iva Nesvadbová</w:t>
      </w:r>
    </w:p>
    <w:p w:rsidR="006E3A58" w:rsidRDefault="003833C5" w:rsidP="00D23956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r w:rsidR="006E3A58">
        <w:rPr>
          <w:rFonts w:ascii="Times New Roman" w:hAnsi="Times New Roman" w:cs="Times New Roman"/>
        </w:rPr>
        <w:t xml:space="preserve">Jaroslav Dušek                                  </w:t>
      </w:r>
    </w:p>
    <w:p w:rsidR="007834CC" w:rsidRDefault="007834CC" w:rsidP="007834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34CC" w:rsidRDefault="007834CC" w:rsidP="007834CC">
      <w:pPr>
        <w:pStyle w:val="Normlnweb"/>
        <w:spacing w:before="0" w:beforeAutospacing="0" w:after="120" w:afterAutospacing="0" w:line="360" w:lineRule="auto"/>
        <w:jc w:val="both"/>
      </w:pPr>
      <w:r>
        <w:t>Platnost od 2. 9. 2015</w:t>
      </w:r>
    </w:p>
    <w:p w:rsidR="007834CC" w:rsidRDefault="007834CC" w:rsidP="007834CC">
      <w:pPr>
        <w:pStyle w:val="Normlnweb"/>
        <w:spacing w:before="0" w:beforeAutospacing="0" w:after="120" w:afterAutospacing="0" w:line="360" w:lineRule="auto"/>
        <w:jc w:val="both"/>
      </w:pPr>
      <w:r>
        <w:t>Účinnost od 15. 9. 2015</w:t>
      </w:r>
    </w:p>
    <w:p w:rsidR="006E3A58" w:rsidRDefault="006E3A58" w:rsidP="00737B72">
      <w:pPr>
        <w:ind w:left="360"/>
        <w:jc w:val="both"/>
        <w:rPr>
          <w:b/>
          <w:sz w:val="32"/>
          <w:szCs w:val="32"/>
          <w:u w:val="single"/>
        </w:rPr>
      </w:pPr>
    </w:p>
    <w:p w:rsidR="006E3A58" w:rsidRDefault="006E3A58"/>
    <w:p w:rsidR="00AF6B74" w:rsidRDefault="00AF6B74">
      <w:bookmarkStart w:id="1" w:name="_GoBack"/>
      <w:bookmarkEnd w:id="1"/>
    </w:p>
    <w:sectPr w:rsidR="00AF6B74" w:rsidSect="00CE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0.5pt;height:57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A8E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A1907"/>
    <w:multiLevelType w:val="hybridMultilevel"/>
    <w:tmpl w:val="1E5AE3A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904D24A">
      <w:start w:val="6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9A35F5"/>
    <w:multiLevelType w:val="hybridMultilevel"/>
    <w:tmpl w:val="B508A6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76463"/>
    <w:multiLevelType w:val="hybridMultilevel"/>
    <w:tmpl w:val="673CD2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513"/>
    <w:multiLevelType w:val="hybridMultilevel"/>
    <w:tmpl w:val="FE64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549B"/>
    <w:multiLevelType w:val="hybridMultilevel"/>
    <w:tmpl w:val="E57A34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6F069A"/>
    <w:multiLevelType w:val="hybridMultilevel"/>
    <w:tmpl w:val="A96E582C"/>
    <w:lvl w:ilvl="0" w:tplc="08B458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200D3D"/>
    <w:multiLevelType w:val="hybridMultilevel"/>
    <w:tmpl w:val="0840E7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883265"/>
    <w:multiLevelType w:val="multilevel"/>
    <w:tmpl w:val="53F65D2A"/>
    <w:lvl w:ilvl="0">
      <w:start w:val="1"/>
      <w:numFmt w:val="decimal"/>
      <w:pStyle w:val="StylNadpis1ZarovnatdoblokuVlevo0cmPedsazen07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Nadpis2ZarovnatdoblokuVlevo0cmPedsazen1021"/>
      <w:lvlText w:val="%1.%2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2">
      <w:start w:val="1"/>
      <w:numFmt w:val="decimal"/>
      <w:pStyle w:val="StylNadpis3ZarovnatdoblokuVlevo0cmPedsazen127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88B2634"/>
    <w:multiLevelType w:val="hybridMultilevel"/>
    <w:tmpl w:val="29922344"/>
    <w:lvl w:ilvl="0" w:tplc="5032F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E65A82"/>
    <w:multiLevelType w:val="hybridMultilevel"/>
    <w:tmpl w:val="F9F601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F591C54"/>
    <w:multiLevelType w:val="hybridMultilevel"/>
    <w:tmpl w:val="65AE2726"/>
    <w:lvl w:ilvl="0" w:tplc="B11C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A91B53"/>
    <w:multiLevelType w:val="hybridMultilevel"/>
    <w:tmpl w:val="4D4A84B0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FBD2C43"/>
    <w:multiLevelType w:val="hybridMultilevel"/>
    <w:tmpl w:val="DB7482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D859AB"/>
    <w:multiLevelType w:val="hybridMultilevel"/>
    <w:tmpl w:val="FE56EE5A"/>
    <w:lvl w:ilvl="0" w:tplc="FFFFFFFF">
      <w:start w:val="1"/>
      <w:numFmt w:val="bullet"/>
      <w:pStyle w:val="Seznamsodrkami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76BB8"/>
    <w:multiLevelType w:val="hybridMultilevel"/>
    <w:tmpl w:val="6AD29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2"/>
    <w:rsid w:val="00075AB4"/>
    <w:rsid w:val="00076405"/>
    <w:rsid w:val="000F7158"/>
    <w:rsid w:val="001E54A5"/>
    <w:rsid w:val="001E688B"/>
    <w:rsid w:val="00204710"/>
    <w:rsid w:val="00257186"/>
    <w:rsid w:val="002B7300"/>
    <w:rsid w:val="00350461"/>
    <w:rsid w:val="003809D3"/>
    <w:rsid w:val="003833C5"/>
    <w:rsid w:val="003C493A"/>
    <w:rsid w:val="00463178"/>
    <w:rsid w:val="00552302"/>
    <w:rsid w:val="005658EF"/>
    <w:rsid w:val="00640F18"/>
    <w:rsid w:val="00662E08"/>
    <w:rsid w:val="006B5020"/>
    <w:rsid w:val="006E3A58"/>
    <w:rsid w:val="006F07C2"/>
    <w:rsid w:val="0073598E"/>
    <w:rsid w:val="00737B72"/>
    <w:rsid w:val="007834CC"/>
    <w:rsid w:val="007C1DAC"/>
    <w:rsid w:val="007F564F"/>
    <w:rsid w:val="00852477"/>
    <w:rsid w:val="00953410"/>
    <w:rsid w:val="009C57B6"/>
    <w:rsid w:val="00A82251"/>
    <w:rsid w:val="00A86221"/>
    <w:rsid w:val="00AD54F2"/>
    <w:rsid w:val="00AD58A0"/>
    <w:rsid w:val="00AE11C2"/>
    <w:rsid w:val="00AF6B74"/>
    <w:rsid w:val="00B32BC1"/>
    <w:rsid w:val="00B94419"/>
    <w:rsid w:val="00C26246"/>
    <w:rsid w:val="00C3222F"/>
    <w:rsid w:val="00C370DB"/>
    <w:rsid w:val="00C40681"/>
    <w:rsid w:val="00CE141E"/>
    <w:rsid w:val="00D10862"/>
    <w:rsid w:val="00D23956"/>
    <w:rsid w:val="00D475C9"/>
    <w:rsid w:val="00D90167"/>
    <w:rsid w:val="00DD3826"/>
    <w:rsid w:val="00E13840"/>
    <w:rsid w:val="00E61A7A"/>
    <w:rsid w:val="00E92374"/>
    <w:rsid w:val="00EE755D"/>
    <w:rsid w:val="00E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66F27F-C8D0-402D-8826-4A266CC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B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04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04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04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1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61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61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uiPriority w:val="99"/>
    <w:rsid w:val="00737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737B72"/>
    <w:rPr>
      <w:rFonts w:cs="Times New Roman"/>
      <w:b/>
    </w:rPr>
  </w:style>
  <w:style w:type="paragraph" w:styleId="Normlnweb">
    <w:name w:val="Normal (Web)"/>
    <w:basedOn w:val="Normln"/>
    <w:uiPriority w:val="99"/>
    <w:rsid w:val="00737B7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737B72"/>
    <w:rPr>
      <w:rFonts w:cs="Times New Roman"/>
      <w:color w:val="0000FF"/>
      <w:u w:val="single"/>
    </w:rPr>
  </w:style>
  <w:style w:type="paragraph" w:customStyle="1" w:styleId="perex">
    <w:name w:val="perex"/>
    <w:basedOn w:val="Normln"/>
    <w:uiPriority w:val="99"/>
    <w:rsid w:val="00204710"/>
    <w:pPr>
      <w:spacing w:before="100" w:beforeAutospacing="1" w:after="100" w:afterAutospacing="1"/>
    </w:pPr>
  </w:style>
  <w:style w:type="paragraph" w:styleId="Seznamsodrkami">
    <w:name w:val="List Bullet"/>
    <w:basedOn w:val="Normln"/>
    <w:uiPriority w:val="99"/>
    <w:rsid w:val="00204710"/>
    <w:pPr>
      <w:numPr>
        <w:numId w:val="5"/>
      </w:numPr>
      <w:spacing w:before="40"/>
    </w:pPr>
    <w:rPr>
      <w:rFonts w:ascii="Calibri" w:hAnsi="Calibri"/>
      <w:sz w:val="22"/>
      <w:szCs w:val="22"/>
      <w:lang w:eastAsia="en-US"/>
    </w:rPr>
  </w:style>
  <w:style w:type="paragraph" w:customStyle="1" w:styleId="StylNadpis2ZarovnatdoblokuVlevo0cmPedsazen1021">
    <w:name w:val="Styl Nadpis 2 + Zarovnat do bloku Vlevo:  0 cm Předsazení:  102...1"/>
    <w:basedOn w:val="Nadpis2"/>
    <w:uiPriority w:val="99"/>
    <w:rsid w:val="00204710"/>
    <w:pPr>
      <w:numPr>
        <w:ilvl w:val="1"/>
        <w:numId w:val="6"/>
      </w:numPr>
      <w:spacing w:before="120" w:line="288" w:lineRule="auto"/>
    </w:pPr>
    <w:rPr>
      <w:rFonts w:cs="Times New Roman"/>
      <w:color w:val="800000"/>
      <w:szCs w:val="20"/>
      <w:lang w:eastAsia="en-US"/>
    </w:rPr>
  </w:style>
  <w:style w:type="paragraph" w:customStyle="1" w:styleId="StylNadpis1ZarovnatdoblokuVlevo0cmPedsazen076">
    <w:name w:val="Styl Nadpis 1 + Zarovnat do bloku Vlevo:  0 cm Předsazení:  076..."/>
    <w:basedOn w:val="Nadpis1"/>
    <w:uiPriority w:val="99"/>
    <w:rsid w:val="00204710"/>
    <w:pPr>
      <w:numPr>
        <w:numId w:val="6"/>
      </w:numPr>
      <w:suppressAutoHyphens/>
      <w:spacing w:line="288" w:lineRule="auto"/>
    </w:pPr>
    <w:rPr>
      <w:rFonts w:cs="Times New Roman"/>
      <w:color w:val="FF6919"/>
      <w:kern w:val="28"/>
      <w:szCs w:val="20"/>
      <w:lang w:eastAsia="ar-SA"/>
    </w:rPr>
  </w:style>
  <w:style w:type="paragraph" w:customStyle="1" w:styleId="StylNadpis3ZarovnatdoblokuVlevo0cmPedsazen127">
    <w:name w:val="Styl Nadpis 3 + Zarovnat do bloku Vlevo:  0 cm Předsazení:  127..."/>
    <w:basedOn w:val="Nadpis3"/>
    <w:uiPriority w:val="99"/>
    <w:rsid w:val="00204710"/>
    <w:pPr>
      <w:numPr>
        <w:ilvl w:val="2"/>
        <w:numId w:val="6"/>
      </w:numPr>
      <w:spacing w:before="120" w:line="288" w:lineRule="auto"/>
      <w:jc w:val="both"/>
    </w:pPr>
    <w:rPr>
      <w:rFonts w:cs="Times New Roman"/>
      <w:b w:val="0"/>
      <w:bCs w:val="0"/>
      <w:color w:val="CC6600"/>
      <w:sz w:val="28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olnicermna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1582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STRATEGIE RIZIKOVÉHO CHOVÁNÍ</vt:lpstr>
    </vt:vector>
  </TitlesOfParts>
  <Company>Dětský domov Dolní Čermná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STRATEGIE RIZIKOVÉHO CHOVÁNÍ</dc:title>
  <dc:subject/>
  <dc:creator>DD dvojka</dc:creator>
  <cp:keywords/>
  <dc:description/>
  <cp:lastModifiedBy>Uzivatel</cp:lastModifiedBy>
  <cp:revision>5</cp:revision>
  <cp:lastPrinted>2015-10-23T08:18:00Z</cp:lastPrinted>
  <dcterms:created xsi:type="dcterms:W3CDTF">2015-10-14T09:48:00Z</dcterms:created>
  <dcterms:modified xsi:type="dcterms:W3CDTF">2015-10-23T09:15:00Z</dcterms:modified>
</cp:coreProperties>
</file>